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C4" w:rsidRPr="00CE58C4" w:rsidRDefault="00CE58C4" w:rsidP="00CE58C4">
      <w:pPr>
        <w:tabs>
          <w:tab w:val="left" w:pos="930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CE58C4">
        <w:rPr>
          <w:rFonts w:ascii="Times New Roman" w:hAnsi="Times New Roman" w:cs="Times New Roman"/>
          <w:sz w:val="24"/>
          <w:szCs w:val="24"/>
        </w:rPr>
        <w:t>ROMÂNIA</w:t>
      </w:r>
    </w:p>
    <w:p w:rsidR="00CE58C4" w:rsidRDefault="00CE58C4" w:rsidP="00CE5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8C4">
        <w:rPr>
          <w:rFonts w:ascii="Times New Roman" w:hAnsi="Times New Roman" w:cs="Times New Roman"/>
          <w:sz w:val="24"/>
          <w:szCs w:val="24"/>
        </w:rPr>
        <w:t>JUDEŢUL SATU MARE</w:t>
      </w:r>
    </w:p>
    <w:p w:rsidR="00CE58C4" w:rsidRPr="00CE58C4" w:rsidRDefault="00CE58C4" w:rsidP="00CE5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AL</w:t>
      </w:r>
    </w:p>
    <w:p w:rsidR="00CE58C4" w:rsidRPr="00CE58C4" w:rsidRDefault="00CE58C4" w:rsidP="00CE5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COMUNEI</w:t>
      </w:r>
      <w:r w:rsidRPr="00CE58C4">
        <w:rPr>
          <w:rFonts w:ascii="Times New Roman" w:hAnsi="Times New Roman" w:cs="Times New Roman"/>
          <w:sz w:val="24"/>
          <w:szCs w:val="24"/>
        </w:rPr>
        <w:t xml:space="preserve"> ORAȘU NOU</w:t>
      </w:r>
    </w:p>
    <w:p w:rsidR="00CE58C4" w:rsidRDefault="00CE58C4" w:rsidP="00CE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>HOTĂRÂRE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</w:p>
    <w:p w:rsidR="00CE58C4" w:rsidRPr="00CE58C4" w:rsidRDefault="00CE58C4" w:rsidP="00CE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. 31/2023</w:t>
      </w:r>
    </w:p>
    <w:p w:rsidR="00CE58C4" w:rsidRDefault="00CE58C4" w:rsidP="00CE58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proofErr w:type="gram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cu</w:t>
      </w:r>
      <w:proofErr w:type="spellEnd"/>
      <w:proofErr w:type="gram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privire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la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rectificarea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bugetului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venituri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şi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cheltuieli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al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comunei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Orasu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Nou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judeţul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Satu Mare,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pentru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>anul</w:t>
      </w:r>
      <w:proofErr w:type="spellEnd"/>
      <w:r w:rsidRPr="00CE58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2023</w:t>
      </w:r>
    </w:p>
    <w:p w:rsidR="00CE58C4" w:rsidRPr="00CE58C4" w:rsidRDefault="00CE58C4" w:rsidP="00CE58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>Consiliul</w:t>
      </w:r>
      <w:proofErr w:type="spellEnd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Local al </w:t>
      </w:r>
      <w:proofErr w:type="spellStart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>comunei</w:t>
      </w:r>
      <w:proofErr w:type="spellEnd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>Orașu</w:t>
      </w:r>
      <w:proofErr w:type="spellEnd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>Nou</w:t>
      </w:r>
      <w:proofErr w:type="spellEnd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r w:rsidRPr="00CE58C4">
        <w:rPr>
          <w:rFonts w:ascii="Times New Roman" w:hAnsi="Times New Roman" w:cs="Times New Roman"/>
          <w:bCs/>
          <w:sz w:val="24"/>
          <w:szCs w:val="24"/>
          <w:lang w:val="ro-RO"/>
        </w:rPr>
        <w:t>județul</w:t>
      </w:r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Satu Mare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întrunit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ședință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ordinară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data de 31.05.2023</w:t>
      </w:r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:rsidR="00CE58C4" w:rsidRPr="00CE58C4" w:rsidRDefault="00CE58C4" w:rsidP="00CE58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Având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vedere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proiectul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anexele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1, 2a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2b la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proiectul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precum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referatul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de aprobare al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primarului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Orașu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înregistrat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sub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. 4508/25.05.2023</w:t>
      </w: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>;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-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raportul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de transport local,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înregiistrat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sub nr. 4510/25.05.2023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avizele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specialitate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ale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local </w:t>
      </w:r>
      <w:proofErr w:type="spellStart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>Orasu</w:t>
      </w:r>
      <w:proofErr w:type="spellEnd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bCs/>
          <w:sz w:val="24"/>
          <w:szCs w:val="24"/>
          <w:lang w:val="es-ES"/>
        </w:rPr>
        <w:t>Nou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Legea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bugetului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stat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pe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anul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2023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>359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>/2022;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- art. 19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alin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. 2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Legea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. 273/2006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privire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finanţele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publice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locale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modificările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completările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ulterioare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CE58C4" w:rsidRPr="00CE58C4" w:rsidRDefault="00CE58C4" w:rsidP="00CE58C4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58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ș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. b),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. (4) 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), art.136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.(1),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8C4" w:rsidRPr="00CE58C4" w:rsidRDefault="00CE58C4" w:rsidP="00CE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CE58C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3), art. 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. (3) 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 w:rsidRPr="00CE58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58C4">
        <w:rPr>
          <w:rFonts w:ascii="Times New Roman" w:hAnsi="Times New Roman" w:cs="Times New Roman"/>
          <w:sz w:val="24"/>
          <w:szCs w:val="24"/>
        </w:rPr>
        <w:t xml:space="preserve">   din OUG nr. 57/2019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>;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E58C4" w:rsidRPr="00CE58C4" w:rsidRDefault="00CE58C4" w:rsidP="00CE58C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58C4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</w:p>
    <w:p w:rsidR="00CE58C4" w:rsidRPr="00CE58C4" w:rsidRDefault="00CE58C4" w:rsidP="00CE58C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1 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aprobă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rectificarea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bugetului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local al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Orașu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anul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2023,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conform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anexei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>. 1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 2 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aprobă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modificarea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listei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investiții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anul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2023,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conform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anexelor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2a </w:t>
      </w:r>
      <w:proofErr w:type="spellStart"/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>și</w:t>
      </w:r>
      <w:proofErr w:type="spellEnd"/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2b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>Art.  3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Anexele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. 1,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. 2a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2b 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fac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parte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integrantă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>Art. 4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Cu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ducerea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îndeplinire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prezentei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hotărârii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adoptatate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încredințează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primarul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5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Hotărârea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adoptată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se va aduce la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cunoştinţă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publică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afișare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Primăriei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Orasu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publicare pe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pagina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de internet 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Primăriei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58C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6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Hotărârea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adoptată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se va comunica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Instituţiei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Prefectului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judeţului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Satu Mare,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E58C4"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primarului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Orasu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58C4"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 w:rsidRPr="00CE58C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E58C4" w:rsidRPr="00CE58C4" w:rsidRDefault="00CE58C4" w:rsidP="00CE5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 31</w:t>
      </w:r>
      <w:r w:rsidRPr="00CE58C4">
        <w:rPr>
          <w:rFonts w:ascii="Times New Roman" w:hAnsi="Times New Roman" w:cs="Times New Roman"/>
          <w:sz w:val="24"/>
          <w:szCs w:val="24"/>
          <w:lang w:val="es-ES"/>
        </w:rPr>
        <w:t xml:space="preserve"> .05.2023</w:t>
      </w:r>
    </w:p>
    <w:p w:rsidR="00CE58C4" w:rsidRDefault="00CE58C4" w:rsidP="00CE5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E58C4" w:rsidRDefault="00CE58C4" w:rsidP="00CE5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CE58C4" w:rsidRDefault="00CE58C4" w:rsidP="00CE5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Matyas PAIZOȘ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CE58C4" w:rsidRDefault="00CE58C4" w:rsidP="00CE5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Sonia-Teodora Stan</w:t>
      </w:r>
    </w:p>
    <w:p w:rsidR="00CE58C4" w:rsidRPr="00CE58C4" w:rsidRDefault="00CE58C4" w:rsidP="00CE5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E58C4" w:rsidRDefault="00CE58C4" w:rsidP="00CE58C4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CE58C4" w:rsidRDefault="00CE58C4" w:rsidP="00CE58C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E58C4" w:rsidRDefault="00CE58C4" w:rsidP="00CE58C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E58C4" w:rsidRDefault="00CE58C4" w:rsidP="00CE58C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____</w:t>
      </w:r>
    </w:p>
    <w:p w:rsidR="00CE58C4" w:rsidRDefault="00CE58C4" w:rsidP="00CE58C4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E58C4" w:rsidRDefault="00CE58C4" w:rsidP="00CE58C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E58C4" w:rsidRDefault="00CE58C4" w:rsidP="00CE58C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FD232B" w:rsidRPr="00FD232B" w:rsidRDefault="00FD232B" w:rsidP="00FD232B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bCs/>
          <w:sz w:val="24"/>
          <w:szCs w:val="24"/>
        </w:rPr>
        <w:lastRenderedPageBreak/>
        <w:t>ROMÂNIA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ind w:right="150"/>
        <w:rPr>
          <w:rFonts w:ascii="Times New Roman" w:hAnsi="Times New Roman" w:cs="Times New Roman"/>
          <w:bCs/>
          <w:sz w:val="24"/>
          <w:szCs w:val="24"/>
        </w:rPr>
      </w:pPr>
      <w:r w:rsidRPr="00FD232B">
        <w:rPr>
          <w:rFonts w:ascii="Times New Roman" w:hAnsi="Times New Roman" w:cs="Times New Roman"/>
          <w:bCs/>
          <w:sz w:val="24"/>
          <w:szCs w:val="24"/>
        </w:rPr>
        <w:t>JUDEȚUL SATU MARE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ind w:right="150"/>
        <w:rPr>
          <w:rFonts w:ascii="Times New Roman" w:hAnsi="Times New Roman" w:cs="Times New Roman"/>
          <w:bCs/>
          <w:sz w:val="24"/>
          <w:szCs w:val="24"/>
        </w:rPr>
      </w:pPr>
      <w:r w:rsidRPr="00FD232B">
        <w:rPr>
          <w:rFonts w:ascii="Times New Roman" w:hAnsi="Times New Roman" w:cs="Times New Roman"/>
          <w:bCs/>
          <w:sz w:val="24"/>
          <w:szCs w:val="24"/>
        </w:rPr>
        <w:t>COMUNA ORAȘU NOU</w:t>
      </w:r>
    </w:p>
    <w:p w:rsidR="00FD232B" w:rsidRPr="00FD232B" w:rsidRDefault="00FD232B" w:rsidP="00FD232B">
      <w:pPr>
        <w:spacing w:after="0" w:line="240" w:lineRule="auto"/>
        <w:ind w:right="15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ANEXA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la HCL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31/31.05.2023</w:t>
      </w:r>
    </w:p>
    <w:p w:rsidR="00FD232B" w:rsidRPr="00FD232B" w:rsidRDefault="00FD232B" w:rsidP="00FD232B">
      <w:pPr>
        <w:spacing w:after="0" w:line="240" w:lineRule="auto"/>
        <w:ind w:left="567" w:right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232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Nou</w:t>
      </w:r>
      <w:proofErr w:type="spellEnd"/>
    </w:p>
    <w:p w:rsidR="00FD232B" w:rsidRPr="00FD232B" w:rsidRDefault="00FD232B" w:rsidP="00FD232B">
      <w:pPr>
        <w:spacing w:after="0" w:line="240" w:lineRule="auto"/>
        <w:ind w:left="567" w:right="150"/>
        <w:jc w:val="center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23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FD232B" w:rsidRPr="00FD232B" w:rsidRDefault="00FD232B" w:rsidP="00FD23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D232B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Orasu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2023 se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rectifică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>:</w:t>
      </w:r>
    </w:p>
    <w:p w:rsidR="00FD232B" w:rsidRPr="00FD232B" w:rsidRDefault="00FD232B" w:rsidP="00FD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Pr="00FD232B">
        <w:rPr>
          <w:rFonts w:ascii="Times New Roman" w:hAnsi="Times New Roman" w:cs="Times New Roman"/>
          <w:sz w:val="24"/>
          <w:szCs w:val="24"/>
        </w:rPr>
        <w:t>mii</w:t>
      </w:r>
      <w:proofErr w:type="gramEnd"/>
      <w:r w:rsidRPr="00FD232B">
        <w:rPr>
          <w:rFonts w:ascii="Times New Roman" w:hAnsi="Times New Roman" w:cs="Times New Roman"/>
          <w:sz w:val="24"/>
          <w:szCs w:val="24"/>
        </w:rP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FD232B" w:rsidRPr="00FD232B" w:rsidTr="00FD232B">
        <w:trPr>
          <w:trHeight w:val="439"/>
        </w:trPr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232B">
              <w:rPr>
                <w:b/>
                <w:sz w:val="24"/>
                <w:szCs w:val="24"/>
              </w:rPr>
              <w:t>Nr.crt</w:t>
            </w: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D232B">
              <w:rPr>
                <w:b/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232B"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D232B">
              <w:rPr>
                <w:b/>
                <w:sz w:val="24"/>
                <w:szCs w:val="24"/>
              </w:rPr>
              <w:t>Tr.I</w:t>
            </w:r>
            <w:proofErr w:type="spellEnd"/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D232B">
              <w:rPr>
                <w:b/>
                <w:sz w:val="24"/>
                <w:szCs w:val="24"/>
              </w:rPr>
              <w:t>Tr.II</w:t>
            </w:r>
            <w:proofErr w:type="spellEnd"/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D232B">
              <w:rPr>
                <w:b/>
                <w:sz w:val="24"/>
                <w:szCs w:val="24"/>
              </w:rPr>
              <w:t>Tr.III</w:t>
            </w:r>
            <w:proofErr w:type="spellEnd"/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D232B">
              <w:rPr>
                <w:b/>
                <w:sz w:val="24"/>
                <w:szCs w:val="24"/>
              </w:rPr>
              <w:t>Tr.IV</w:t>
            </w:r>
            <w:proofErr w:type="spellEnd"/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232B">
              <w:rPr>
                <w:b/>
                <w:sz w:val="24"/>
                <w:szCs w:val="24"/>
              </w:rPr>
              <w:t>TOTAL VENITURI</w:t>
            </w:r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232B">
              <w:rPr>
                <w:b/>
                <w:sz w:val="24"/>
                <w:szCs w:val="24"/>
              </w:rPr>
              <w:t>+260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232B">
              <w:rPr>
                <w:b/>
                <w:sz w:val="24"/>
                <w:szCs w:val="24"/>
              </w:rPr>
              <w:t>+260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D232B">
              <w:rPr>
                <w:sz w:val="24"/>
                <w:szCs w:val="24"/>
              </w:rPr>
              <w:t>Venituri</w:t>
            </w:r>
            <w:proofErr w:type="spellEnd"/>
            <w:r w:rsidRPr="00FD232B">
              <w:rPr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+260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+260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510220</w:t>
            </w:r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+20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+20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650271</w:t>
            </w:r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+40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+40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670259</w:t>
            </w:r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+60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+60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700271</w:t>
            </w:r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+40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+40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830220</w:t>
            </w:r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+60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+60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840271</w:t>
            </w:r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+40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  <w:r w:rsidRPr="00FD232B">
              <w:rPr>
                <w:sz w:val="24"/>
                <w:szCs w:val="24"/>
              </w:rPr>
              <w:t>+40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32B" w:rsidRPr="00FD232B" w:rsidTr="00FD232B">
        <w:tc>
          <w:tcPr>
            <w:tcW w:w="866" w:type="dxa"/>
          </w:tcPr>
          <w:p w:rsidR="00FD232B" w:rsidRPr="00FD232B" w:rsidRDefault="00FD232B" w:rsidP="00FD2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232B">
              <w:rPr>
                <w:b/>
                <w:sz w:val="24"/>
                <w:szCs w:val="24"/>
              </w:rPr>
              <w:t>TOTAL CHELTUIELI</w:t>
            </w:r>
          </w:p>
        </w:tc>
        <w:tc>
          <w:tcPr>
            <w:tcW w:w="1208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232B">
              <w:rPr>
                <w:b/>
                <w:sz w:val="24"/>
                <w:szCs w:val="24"/>
              </w:rPr>
              <w:t>+260</w:t>
            </w:r>
          </w:p>
        </w:tc>
        <w:tc>
          <w:tcPr>
            <w:tcW w:w="1246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232B">
              <w:rPr>
                <w:b/>
                <w:sz w:val="24"/>
                <w:szCs w:val="24"/>
              </w:rPr>
              <w:t>+260</w:t>
            </w:r>
          </w:p>
        </w:tc>
        <w:tc>
          <w:tcPr>
            <w:tcW w:w="1154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FD232B" w:rsidRPr="00FD232B" w:rsidRDefault="00FD232B" w:rsidP="00FD2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D232B" w:rsidRPr="00FD232B" w:rsidRDefault="00FD232B" w:rsidP="00FD232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2B">
        <w:rPr>
          <w:rFonts w:ascii="Times New Roman" w:hAnsi="Times New Roman" w:cs="Times New Roman"/>
          <w:b/>
          <w:sz w:val="24"/>
          <w:szCs w:val="24"/>
        </w:rPr>
        <w:t>VENITURI</w:t>
      </w:r>
    </w:p>
    <w:p w:rsidR="00FD232B" w:rsidRPr="00FD232B" w:rsidRDefault="00FD232B" w:rsidP="00FD23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sz w:val="24"/>
          <w:szCs w:val="24"/>
        </w:rPr>
        <w:t xml:space="preserve">     Se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majorează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cu </w:t>
      </w:r>
      <w:r w:rsidRPr="00FD232B">
        <w:rPr>
          <w:rFonts w:ascii="Times New Roman" w:hAnsi="Times New Roman" w:cs="Times New Roman"/>
          <w:b/>
          <w:sz w:val="24"/>
          <w:szCs w:val="24"/>
        </w:rPr>
        <w:t>260.000</w:t>
      </w:r>
      <w:r w:rsidRPr="00FD232B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>:</w:t>
      </w:r>
    </w:p>
    <w:p w:rsidR="00FD232B" w:rsidRPr="00FD232B" w:rsidRDefault="00FD232B" w:rsidP="00FD232B">
      <w:pPr>
        <w:pStyle w:val="ListParagraph"/>
        <w:ind w:left="644"/>
        <w:jc w:val="both"/>
      </w:pPr>
      <w:r w:rsidRPr="00FD232B">
        <w:t>-</w:t>
      </w:r>
      <w:proofErr w:type="spellStart"/>
      <w:r w:rsidRPr="00FD232B">
        <w:t>venituri</w:t>
      </w:r>
      <w:proofErr w:type="spellEnd"/>
      <w:r w:rsidRPr="00FD232B">
        <w:t xml:space="preserve"> </w:t>
      </w:r>
      <w:proofErr w:type="spellStart"/>
      <w:proofErr w:type="gramStart"/>
      <w:r w:rsidRPr="00FD232B">
        <w:t>proprii</w:t>
      </w:r>
      <w:proofErr w:type="spellEnd"/>
      <w:r w:rsidRPr="00FD232B">
        <w:t xml:space="preserve">  260.000</w:t>
      </w:r>
      <w:proofErr w:type="gramEnd"/>
      <w:r w:rsidRPr="00FD232B">
        <w:t xml:space="preserve"> lei;</w:t>
      </w:r>
    </w:p>
    <w:p w:rsidR="00FD232B" w:rsidRPr="00FD232B" w:rsidRDefault="00FD232B" w:rsidP="00FD232B">
      <w:pPr>
        <w:pStyle w:val="ListParagraph"/>
        <w:ind w:left="644"/>
        <w:jc w:val="both"/>
      </w:pPr>
    </w:p>
    <w:p w:rsidR="00FD232B" w:rsidRPr="00FD232B" w:rsidRDefault="00FD232B" w:rsidP="00FD232B">
      <w:pPr>
        <w:pStyle w:val="ListParagraph"/>
        <w:ind w:left="644"/>
        <w:jc w:val="both"/>
        <w:rPr>
          <w:b/>
        </w:rPr>
      </w:pPr>
      <w:r w:rsidRPr="00FD232B">
        <w:rPr>
          <w:b/>
        </w:rPr>
        <w:t>CHELTUIELI</w:t>
      </w:r>
    </w:p>
    <w:p w:rsidR="00FD232B" w:rsidRPr="00FD232B" w:rsidRDefault="00FD232B" w:rsidP="00FD232B">
      <w:pPr>
        <w:pStyle w:val="ListParagraph"/>
        <w:ind w:left="644"/>
        <w:jc w:val="both"/>
      </w:pPr>
      <w:r w:rsidRPr="00FD232B">
        <w:rPr>
          <w:b/>
        </w:rPr>
        <w:t xml:space="preserve">1.Cap 5102 </w:t>
      </w:r>
      <w:proofErr w:type="spellStart"/>
      <w:r w:rsidRPr="00FD232B">
        <w:rPr>
          <w:b/>
        </w:rPr>
        <w:t>Autoritati</w:t>
      </w:r>
      <w:proofErr w:type="spellEnd"/>
      <w:r w:rsidRPr="00FD232B">
        <w:rPr>
          <w:b/>
        </w:rPr>
        <w:t xml:space="preserve"> executive 20.000 lei- (</w:t>
      </w:r>
      <w:r w:rsidRPr="00FD232B">
        <w:t xml:space="preserve">20.000 lei </w:t>
      </w:r>
      <w:proofErr w:type="spellStart"/>
      <w:r w:rsidRPr="00FD232B">
        <w:t>pentru</w:t>
      </w:r>
      <w:proofErr w:type="spellEnd"/>
      <w:r w:rsidRPr="00FD232B">
        <w:t xml:space="preserve"> </w:t>
      </w:r>
      <w:proofErr w:type="spellStart"/>
      <w:r w:rsidRPr="00FD232B">
        <w:t>cheltuielile</w:t>
      </w:r>
      <w:proofErr w:type="spellEnd"/>
      <w:r w:rsidRPr="00FD232B">
        <w:t xml:space="preserve"> </w:t>
      </w:r>
      <w:proofErr w:type="spellStart"/>
      <w:r w:rsidRPr="00FD232B">
        <w:t>curente</w:t>
      </w:r>
      <w:proofErr w:type="spellEnd"/>
      <w:r w:rsidRPr="00FD232B">
        <w:t xml:space="preserve"> a </w:t>
      </w:r>
      <w:proofErr w:type="spellStart"/>
      <w:r w:rsidRPr="00FD232B">
        <w:t>primariei-convorbir</w:t>
      </w:r>
      <w:proofErr w:type="spellEnd"/>
      <w:r w:rsidRPr="00FD232B">
        <w:t xml:space="preserve"> </w:t>
      </w:r>
      <w:proofErr w:type="spellStart"/>
      <w:r w:rsidRPr="00FD232B">
        <w:t>telefonice</w:t>
      </w:r>
      <w:proofErr w:type="spellEnd"/>
      <w:r w:rsidRPr="00FD232B">
        <w:t xml:space="preserve">, </w:t>
      </w:r>
      <w:proofErr w:type="spellStart"/>
      <w:r w:rsidRPr="00FD232B">
        <w:t>servicii</w:t>
      </w:r>
      <w:proofErr w:type="spellEnd"/>
      <w:r w:rsidRPr="00FD232B">
        <w:t xml:space="preserve"> </w:t>
      </w:r>
      <w:proofErr w:type="spellStart"/>
      <w:r w:rsidRPr="00FD232B">
        <w:t>mentenanta</w:t>
      </w:r>
      <w:proofErr w:type="spellEnd"/>
      <w:r w:rsidRPr="00FD232B">
        <w:t xml:space="preserve"> IT </w:t>
      </w:r>
      <w:proofErr w:type="spellStart"/>
      <w:r w:rsidRPr="00FD232B">
        <w:t>sistem</w:t>
      </w:r>
      <w:proofErr w:type="spellEnd"/>
      <w:r w:rsidRPr="00FD232B">
        <w:t xml:space="preserve"> </w:t>
      </w:r>
      <w:proofErr w:type="spellStart"/>
      <w:r w:rsidRPr="00FD232B">
        <w:t>alarmare</w:t>
      </w:r>
      <w:proofErr w:type="spellEnd"/>
      <w:r w:rsidRPr="00FD232B">
        <w:t xml:space="preserve"> soft, </w:t>
      </w:r>
      <w:proofErr w:type="spellStart"/>
      <w:r w:rsidRPr="00FD232B">
        <w:t>consum</w:t>
      </w:r>
      <w:proofErr w:type="spellEnd"/>
      <w:r w:rsidRPr="00FD232B">
        <w:t xml:space="preserve"> </w:t>
      </w:r>
      <w:proofErr w:type="spellStart"/>
      <w:r w:rsidRPr="00FD232B">
        <w:t>energie</w:t>
      </w:r>
      <w:proofErr w:type="spellEnd"/>
      <w:r w:rsidRPr="00FD232B">
        <w:t xml:space="preserve"> </w:t>
      </w:r>
      <w:proofErr w:type="spellStart"/>
      <w:r w:rsidRPr="00FD232B">
        <w:t>electrica</w:t>
      </w:r>
      <w:proofErr w:type="spellEnd"/>
      <w:r w:rsidRPr="00FD232B">
        <w:t xml:space="preserve">, </w:t>
      </w:r>
      <w:proofErr w:type="spellStart"/>
      <w:r w:rsidRPr="00FD232B">
        <w:t>servicii</w:t>
      </w:r>
      <w:proofErr w:type="spellEnd"/>
      <w:r w:rsidRPr="00FD232B">
        <w:t xml:space="preserve"> audit, internet, </w:t>
      </w:r>
      <w:proofErr w:type="spellStart"/>
      <w:r w:rsidRPr="00FD232B">
        <w:t>rechizite</w:t>
      </w:r>
      <w:proofErr w:type="spellEnd"/>
      <w:r w:rsidRPr="00FD232B">
        <w:t xml:space="preserve"> de </w:t>
      </w:r>
      <w:proofErr w:type="spellStart"/>
      <w:r w:rsidRPr="00FD232B">
        <w:t>birou</w:t>
      </w:r>
      <w:proofErr w:type="spellEnd"/>
      <w:r w:rsidRPr="00FD232B">
        <w:t xml:space="preserve">, </w:t>
      </w:r>
      <w:proofErr w:type="spellStart"/>
      <w:r w:rsidRPr="00FD232B">
        <w:t>obiecte</w:t>
      </w:r>
      <w:proofErr w:type="spellEnd"/>
      <w:r w:rsidRPr="00FD232B">
        <w:t xml:space="preserve"> de </w:t>
      </w:r>
      <w:proofErr w:type="spellStart"/>
      <w:r w:rsidRPr="00FD232B">
        <w:t>inventar</w:t>
      </w:r>
      <w:proofErr w:type="spellEnd"/>
      <w:r w:rsidRPr="00FD232B">
        <w:t xml:space="preserve">, </w:t>
      </w:r>
      <w:proofErr w:type="spellStart"/>
      <w:r w:rsidRPr="00FD232B">
        <w:t>asigurare</w:t>
      </w:r>
      <w:proofErr w:type="spellEnd"/>
      <w:r w:rsidRPr="00FD232B">
        <w:t xml:space="preserve"> </w:t>
      </w:r>
      <w:proofErr w:type="spellStart"/>
      <w:r w:rsidRPr="00FD232B">
        <w:t>si</w:t>
      </w:r>
      <w:proofErr w:type="spellEnd"/>
      <w:r w:rsidRPr="00FD232B">
        <w:t xml:space="preserve"> </w:t>
      </w:r>
      <w:proofErr w:type="spellStart"/>
      <w:r w:rsidRPr="00FD232B">
        <w:t>casco</w:t>
      </w:r>
      <w:proofErr w:type="spellEnd"/>
      <w:r w:rsidRPr="00FD232B">
        <w:t xml:space="preserve">  Duster, material </w:t>
      </w:r>
      <w:proofErr w:type="spellStart"/>
      <w:r w:rsidRPr="00FD232B">
        <w:t>pentru</w:t>
      </w:r>
      <w:proofErr w:type="spellEnd"/>
      <w:r w:rsidRPr="00FD232B">
        <w:t xml:space="preserve"> </w:t>
      </w:r>
      <w:proofErr w:type="spellStart"/>
      <w:r w:rsidRPr="00FD232B">
        <w:t>curatenie</w:t>
      </w:r>
      <w:proofErr w:type="spellEnd"/>
      <w:r w:rsidRPr="00FD232B">
        <w:t xml:space="preserve"> </w:t>
      </w:r>
      <w:proofErr w:type="spellStart"/>
      <w:r w:rsidRPr="00FD232B">
        <w:t>etc</w:t>
      </w:r>
      <w:proofErr w:type="spellEnd"/>
      <w:r w:rsidRPr="00FD232B">
        <w:t>);</w:t>
      </w:r>
    </w:p>
    <w:p w:rsidR="00FD232B" w:rsidRPr="00FD232B" w:rsidRDefault="00FD232B" w:rsidP="00FD232B">
      <w:pPr>
        <w:pStyle w:val="ListParagraph"/>
        <w:ind w:left="644"/>
        <w:jc w:val="both"/>
        <w:rPr>
          <w:b/>
        </w:rPr>
      </w:pPr>
    </w:p>
    <w:p w:rsidR="00FD232B" w:rsidRPr="00FD232B" w:rsidRDefault="00FD232B" w:rsidP="00FD232B">
      <w:pPr>
        <w:pStyle w:val="ListParagraph"/>
        <w:ind w:left="644"/>
        <w:jc w:val="both"/>
      </w:pPr>
      <w:proofErr w:type="gramStart"/>
      <w:r w:rsidRPr="00FD232B">
        <w:rPr>
          <w:b/>
        </w:rPr>
        <w:t>2.Cap</w:t>
      </w:r>
      <w:proofErr w:type="gramEnd"/>
      <w:r w:rsidRPr="00FD232B">
        <w:rPr>
          <w:b/>
        </w:rPr>
        <w:t xml:space="preserve"> 65002 </w:t>
      </w:r>
      <w:proofErr w:type="spellStart"/>
      <w:r w:rsidRPr="00FD232B">
        <w:rPr>
          <w:b/>
        </w:rPr>
        <w:t>Invatamant</w:t>
      </w:r>
      <w:proofErr w:type="spellEnd"/>
      <w:r w:rsidRPr="00FD232B">
        <w:rPr>
          <w:b/>
        </w:rPr>
        <w:t xml:space="preserve"> 40.000 lei –( </w:t>
      </w:r>
      <w:r w:rsidRPr="00FD232B">
        <w:t xml:space="preserve">40.000 lei </w:t>
      </w:r>
      <w:proofErr w:type="spellStart"/>
      <w:r w:rsidRPr="00FD232B">
        <w:t>pentru</w:t>
      </w:r>
      <w:proofErr w:type="spellEnd"/>
      <w:r w:rsidRPr="00FD232B">
        <w:t xml:space="preserve"> </w:t>
      </w:r>
      <w:proofErr w:type="spellStart"/>
      <w:r w:rsidRPr="00FD232B">
        <w:t>cofinantare</w:t>
      </w:r>
      <w:proofErr w:type="spellEnd"/>
      <w:r w:rsidRPr="00FD232B">
        <w:t xml:space="preserve"> </w:t>
      </w:r>
      <w:proofErr w:type="spellStart"/>
      <w:r w:rsidRPr="00FD232B">
        <w:t>proiect</w:t>
      </w:r>
      <w:proofErr w:type="spellEnd"/>
      <w:r w:rsidRPr="00FD232B">
        <w:t xml:space="preserve"> extern </w:t>
      </w:r>
      <w:proofErr w:type="spellStart"/>
      <w:r w:rsidRPr="00FD232B">
        <w:t>nerambursabil</w:t>
      </w:r>
      <w:proofErr w:type="spellEnd"/>
      <w:r w:rsidRPr="00FD232B">
        <w:t xml:space="preserve"> ~</w:t>
      </w:r>
      <w:proofErr w:type="spellStart"/>
      <w:r w:rsidRPr="00FD232B">
        <w:t>Dotarea</w:t>
      </w:r>
      <w:proofErr w:type="spellEnd"/>
      <w:r w:rsidRPr="00FD232B">
        <w:t xml:space="preserve"> cu </w:t>
      </w:r>
      <w:proofErr w:type="spellStart"/>
      <w:r w:rsidRPr="00FD232B">
        <w:t>mobilier</w:t>
      </w:r>
      <w:proofErr w:type="spellEnd"/>
      <w:r w:rsidRPr="00FD232B">
        <w:t xml:space="preserve">, </w:t>
      </w:r>
      <w:proofErr w:type="spellStart"/>
      <w:r w:rsidRPr="00FD232B">
        <w:t>materiale</w:t>
      </w:r>
      <w:proofErr w:type="spellEnd"/>
      <w:r w:rsidRPr="00FD232B">
        <w:t xml:space="preserve"> </w:t>
      </w:r>
      <w:proofErr w:type="spellStart"/>
      <w:r w:rsidRPr="00FD232B">
        <w:t>didactice</w:t>
      </w:r>
      <w:proofErr w:type="spellEnd"/>
      <w:r w:rsidRPr="00FD232B">
        <w:t xml:space="preserve"> </w:t>
      </w:r>
      <w:proofErr w:type="spellStart"/>
      <w:r w:rsidRPr="00FD232B">
        <w:t>si</w:t>
      </w:r>
      <w:proofErr w:type="spellEnd"/>
      <w:r w:rsidRPr="00FD232B">
        <w:t xml:space="preserve"> </w:t>
      </w:r>
      <w:proofErr w:type="spellStart"/>
      <w:r w:rsidRPr="00FD232B">
        <w:t>echipamente</w:t>
      </w:r>
      <w:proofErr w:type="spellEnd"/>
      <w:r w:rsidRPr="00FD232B">
        <w:t xml:space="preserve"> </w:t>
      </w:r>
      <w:proofErr w:type="spellStart"/>
      <w:r w:rsidRPr="00FD232B">
        <w:t>digitatele</w:t>
      </w:r>
      <w:proofErr w:type="spellEnd"/>
      <w:r w:rsidRPr="00FD232B">
        <w:t xml:space="preserve"> a </w:t>
      </w:r>
      <w:proofErr w:type="spellStart"/>
      <w:r w:rsidRPr="00FD232B">
        <w:t>unitatilor</w:t>
      </w:r>
      <w:proofErr w:type="spellEnd"/>
      <w:r w:rsidRPr="00FD232B">
        <w:t xml:space="preserve"> de </w:t>
      </w:r>
      <w:proofErr w:type="spellStart"/>
      <w:r w:rsidRPr="00FD232B">
        <w:t>invatamant</w:t>
      </w:r>
      <w:proofErr w:type="spellEnd"/>
      <w:r w:rsidRPr="00FD232B">
        <w:t xml:space="preserve"> </w:t>
      </w:r>
      <w:proofErr w:type="spellStart"/>
      <w:r w:rsidRPr="00FD232B">
        <w:t>preuniversitar</w:t>
      </w:r>
      <w:proofErr w:type="spellEnd"/>
      <w:r w:rsidRPr="00FD232B">
        <w:t xml:space="preserve"> </w:t>
      </w:r>
      <w:proofErr w:type="spellStart"/>
      <w:r w:rsidRPr="00FD232B">
        <w:t>si</w:t>
      </w:r>
      <w:proofErr w:type="spellEnd"/>
      <w:r w:rsidRPr="00FD232B">
        <w:t xml:space="preserve"> a </w:t>
      </w:r>
      <w:proofErr w:type="spellStart"/>
      <w:r w:rsidRPr="00FD232B">
        <w:t>unitatilor</w:t>
      </w:r>
      <w:proofErr w:type="spellEnd"/>
      <w:r w:rsidRPr="00FD232B">
        <w:t xml:space="preserve"> </w:t>
      </w:r>
      <w:proofErr w:type="spellStart"/>
      <w:r w:rsidRPr="00FD232B">
        <w:t>conexe</w:t>
      </w:r>
      <w:proofErr w:type="spellEnd"/>
      <w:r w:rsidRPr="00FD232B">
        <w:t>~);</w:t>
      </w:r>
    </w:p>
    <w:p w:rsidR="00FD232B" w:rsidRPr="00FD232B" w:rsidRDefault="00FD232B" w:rsidP="00FD232B">
      <w:pPr>
        <w:pStyle w:val="ListParagraph"/>
        <w:ind w:left="644"/>
        <w:jc w:val="both"/>
      </w:pPr>
    </w:p>
    <w:p w:rsidR="00FD232B" w:rsidRPr="00FD232B" w:rsidRDefault="00FD232B" w:rsidP="00FD232B">
      <w:pPr>
        <w:pStyle w:val="ListParagraph"/>
        <w:ind w:left="644"/>
        <w:jc w:val="both"/>
      </w:pPr>
      <w:proofErr w:type="gramStart"/>
      <w:r w:rsidRPr="00FD232B">
        <w:rPr>
          <w:b/>
        </w:rPr>
        <w:t>3.Cap</w:t>
      </w:r>
      <w:proofErr w:type="gramEnd"/>
      <w:r w:rsidRPr="00FD232B">
        <w:rPr>
          <w:b/>
        </w:rPr>
        <w:t xml:space="preserve"> 6702 Sport 60.000 lei</w:t>
      </w:r>
      <w:r w:rsidRPr="00FD232B">
        <w:t xml:space="preserve"> –( 60.000 lei </w:t>
      </w:r>
      <w:proofErr w:type="spellStart"/>
      <w:r w:rsidRPr="00FD232B">
        <w:t>ajutor</w:t>
      </w:r>
      <w:proofErr w:type="spellEnd"/>
      <w:r w:rsidRPr="00FD232B">
        <w:t xml:space="preserve"> </w:t>
      </w:r>
      <w:proofErr w:type="spellStart"/>
      <w:r w:rsidRPr="00FD232B">
        <w:t>nerambursabil</w:t>
      </w:r>
      <w:proofErr w:type="spellEnd"/>
      <w:r w:rsidRPr="00FD232B">
        <w:t xml:space="preserve"> </w:t>
      </w:r>
      <w:proofErr w:type="spellStart"/>
      <w:r w:rsidRPr="00FD232B">
        <w:t>pentru</w:t>
      </w:r>
      <w:proofErr w:type="spellEnd"/>
      <w:r w:rsidRPr="00FD232B">
        <w:t xml:space="preserve"> AFC </w:t>
      </w:r>
      <w:proofErr w:type="spellStart"/>
      <w:r w:rsidRPr="00FD232B">
        <w:t>Talna</w:t>
      </w:r>
      <w:proofErr w:type="spellEnd"/>
      <w:r w:rsidRPr="00FD232B">
        <w:t xml:space="preserve"> </w:t>
      </w:r>
      <w:proofErr w:type="spellStart"/>
      <w:r w:rsidRPr="00FD232B">
        <w:t>Orasu</w:t>
      </w:r>
      <w:proofErr w:type="spellEnd"/>
      <w:r w:rsidRPr="00FD232B">
        <w:t xml:space="preserve"> </w:t>
      </w:r>
      <w:proofErr w:type="spellStart"/>
      <w:r w:rsidRPr="00FD232B">
        <w:t>Nou</w:t>
      </w:r>
      <w:proofErr w:type="spellEnd"/>
      <w:r w:rsidRPr="00FD232B">
        <w:t>);</w:t>
      </w:r>
    </w:p>
    <w:p w:rsidR="00FD232B" w:rsidRPr="00FD232B" w:rsidRDefault="00FD232B" w:rsidP="00FD232B">
      <w:pPr>
        <w:pStyle w:val="ListParagraph"/>
        <w:ind w:left="644"/>
        <w:jc w:val="both"/>
      </w:pPr>
    </w:p>
    <w:p w:rsidR="00FD232B" w:rsidRPr="00FD232B" w:rsidRDefault="00FD232B" w:rsidP="00FD232B">
      <w:pPr>
        <w:pStyle w:val="ListParagraph"/>
        <w:ind w:left="644"/>
        <w:jc w:val="both"/>
      </w:pPr>
      <w:proofErr w:type="gramStart"/>
      <w:r w:rsidRPr="00FD232B">
        <w:rPr>
          <w:b/>
        </w:rPr>
        <w:t>4.Cap</w:t>
      </w:r>
      <w:proofErr w:type="gramEnd"/>
      <w:r w:rsidRPr="00FD232B">
        <w:rPr>
          <w:b/>
        </w:rPr>
        <w:t xml:space="preserve"> 7002 </w:t>
      </w:r>
      <w:proofErr w:type="spellStart"/>
      <w:r w:rsidRPr="00FD232B">
        <w:rPr>
          <w:b/>
        </w:rPr>
        <w:t>Dezvoltarea</w:t>
      </w:r>
      <w:proofErr w:type="spellEnd"/>
      <w:r w:rsidRPr="00FD232B">
        <w:rPr>
          <w:b/>
        </w:rPr>
        <w:t xml:space="preserve"> </w:t>
      </w:r>
      <w:proofErr w:type="spellStart"/>
      <w:r w:rsidRPr="00FD232B">
        <w:rPr>
          <w:b/>
        </w:rPr>
        <w:t>sistemului</w:t>
      </w:r>
      <w:proofErr w:type="spellEnd"/>
      <w:r w:rsidRPr="00FD232B">
        <w:rPr>
          <w:b/>
        </w:rPr>
        <w:t xml:space="preserve"> de </w:t>
      </w:r>
      <w:proofErr w:type="spellStart"/>
      <w:r w:rsidRPr="00FD232B">
        <w:rPr>
          <w:b/>
        </w:rPr>
        <w:t>locuinte</w:t>
      </w:r>
      <w:proofErr w:type="spellEnd"/>
      <w:r w:rsidRPr="00FD232B">
        <w:rPr>
          <w:b/>
        </w:rPr>
        <w:t xml:space="preserve"> 40.000 lei-(</w:t>
      </w:r>
      <w:r w:rsidRPr="00FD232B">
        <w:t xml:space="preserve"> 40.000 lei </w:t>
      </w:r>
      <w:proofErr w:type="spellStart"/>
      <w:r w:rsidRPr="00FD232B">
        <w:t>pentru</w:t>
      </w:r>
      <w:proofErr w:type="spellEnd"/>
      <w:r w:rsidRPr="00FD232B">
        <w:t xml:space="preserve"> </w:t>
      </w:r>
      <w:proofErr w:type="spellStart"/>
      <w:r w:rsidRPr="00FD232B">
        <w:t>cofinantare</w:t>
      </w:r>
      <w:proofErr w:type="spellEnd"/>
      <w:r w:rsidRPr="00FD232B">
        <w:t xml:space="preserve"> </w:t>
      </w:r>
      <w:proofErr w:type="spellStart"/>
      <w:r w:rsidRPr="00FD232B">
        <w:t>proiect</w:t>
      </w:r>
      <w:proofErr w:type="spellEnd"/>
      <w:r w:rsidRPr="00FD232B">
        <w:t xml:space="preserve"> extern </w:t>
      </w:r>
      <w:proofErr w:type="spellStart"/>
      <w:r w:rsidRPr="00FD232B">
        <w:t>nerambursabil</w:t>
      </w:r>
      <w:proofErr w:type="spellEnd"/>
      <w:r w:rsidRPr="00FD232B">
        <w:t xml:space="preserve"> ~</w:t>
      </w:r>
      <w:proofErr w:type="spellStart"/>
      <w:r w:rsidRPr="00FD232B">
        <w:t>Fondului</w:t>
      </w:r>
      <w:proofErr w:type="spellEnd"/>
      <w:r w:rsidRPr="00FD232B">
        <w:t xml:space="preserve"> de </w:t>
      </w:r>
      <w:proofErr w:type="spellStart"/>
      <w:r w:rsidRPr="00FD232B">
        <w:t>modernizare</w:t>
      </w:r>
      <w:proofErr w:type="spellEnd"/>
      <w:r w:rsidRPr="00FD232B">
        <w:t xml:space="preserve"> </w:t>
      </w:r>
      <w:proofErr w:type="spellStart"/>
      <w:r w:rsidRPr="00FD232B">
        <w:t>pentru</w:t>
      </w:r>
      <w:proofErr w:type="spellEnd"/>
      <w:r w:rsidRPr="00FD232B">
        <w:t xml:space="preserve"> Romania, </w:t>
      </w:r>
      <w:proofErr w:type="spellStart"/>
      <w:r w:rsidRPr="00FD232B">
        <w:t>programul</w:t>
      </w:r>
      <w:proofErr w:type="spellEnd"/>
      <w:r w:rsidRPr="00FD232B">
        <w:t xml:space="preserve"> </w:t>
      </w:r>
      <w:proofErr w:type="spellStart"/>
      <w:r w:rsidRPr="00FD232B">
        <w:t>cheie</w:t>
      </w:r>
      <w:proofErr w:type="spellEnd"/>
      <w:r w:rsidRPr="00FD232B">
        <w:t xml:space="preserve"> 1: </w:t>
      </w:r>
      <w:proofErr w:type="spellStart"/>
      <w:r w:rsidRPr="00FD232B">
        <w:t>Surse</w:t>
      </w:r>
      <w:proofErr w:type="spellEnd"/>
      <w:r w:rsidRPr="00FD232B">
        <w:t xml:space="preserve"> </w:t>
      </w:r>
      <w:proofErr w:type="spellStart"/>
      <w:r w:rsidRPr="00FD232B">
        <w:t>regenerabile</w:t>
      </w:r>
      <w:proofErr w:type="spellEnd"/>
      <w:r w:rsidRPr="00FD232B">
        <w:t xml:space="preserve"> de </w:t>
      </w:r>
      <w:proofErr w:type="spellStart"/>
      <w:r w:rsidRPr="00FD232B">
        <w:t>energie</w:t>
      </w:r>
      <w:proofErr w:type="spellEnd"/>
      <w:r w:rsidRPr="00FD232B">
        <w:t xml:space="preserve"> </w:t>
      </w:r>
      <w:proofErr w:type="spellStart"/>
      <w:r w:rsidRPr="00FD232B">
        <w:t>si</w:t>
      </w:r>
      <w:proofErr w:type="spellEnd"/>
      <w:r w:rsidRPr="00FD232B">
        <w:t xml:space="preserve"> </w:t>
      </w:r>
      <w:proofErr w:type="spellStart"/>
      <w:r w:rsidRPr="00FD232B">
        <w:t>stocarea</w:t>
      </w:r>
      <w:proofErr w:type="spellEnd"/>
      <w:r w:rsidRPr="00FD232B">
        <w:t xml:space="preserve"> </w:t>
      </w:r>
      <w:proofErr w:type="spellStart"/>
      <w:r w:rsidRPr="00FD232B">
        <w:t>energieie</w:t>
      </w:r>
      <w:proofErr w:type="spellEnd"/>
      <w:r w:rsidRPr="00FD232B">
        <w:t xml:space="preserve"> </w:t>
      </w:r>
      <w:proofErr w:type="spellStart"/>
      <w:r w:rsidRPr="00FD232B">
        <w:t>pentru</w:t>
      </w:r>
      <w:proofErr w:type="spellEnd"/>
      <w:r w:rsidRPr="00FD232B">
        <w:t xml:space="preserve"> </w:t>
      </w:r>
      <w:proofErr w:type="spellStart"/>
      <w:r w:rsidRPr="00FD232B">
        <w:t>proiect</w:t>
      </w:r>
      <w:proofErr w:type="spellEnd"/>
      <w:r w:rsidRPr="00FD232B">
        <w:t xml:space="preserve"> de tip B~);</w:t>
      </w:r>
    </w:p>
    <w:p w:rsidR="00FD232B" w:rsidRPr="00FD232B" w:rsidRDefault="00FD232B" w:rsidP="00FD232B">
      <w:pPr>
        <w:pStyle w:val="ListParagraph"/>
        <w:ind w:left="644"/>
        <w:jc w:val="both"/>
        <w:rPr>
          <w:b/>
        </w:rPr>
      </w:pPr>
    </w:p>
    <w:p w:rsidR="00FD232B" w:rsidRPr="00FD232B" w:rsidRDefault="00FD232B" w:rsidP="00FD232B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232B">
        <w:rPr>
          <w:rFonts w:ascii="Times New Roman" w:hAnsi="Times New Roman" w:cs="Times New Roman"/>
          <w:b/>
          <w:sz w:val="24"/>
          <w:szCs w:val="24"/>
        </w:rPr>
        <w:t xml:space="preserve">5. Cap. 83.02 </w:t>
      </w:r>
      <w:proofErr w:type="spellStart"/>
      <w:r w:rsidRPr="00FD232B">
        <w:rPr>
          <w:rFonts w:ascii="Times New Roman" w:hAnsi="Times New Roman" w:cs="Times New Roman"/>
          <w:b/>
          <w:sz w:val="24"/>
          <w:szCs w:val="24"/>
        </w:rPr>
        <w:t>Agricultura</w:t>
      </w:r>
      <w:proofErr w:type="spellEnd"/>
      <w:r w:rsidRPr="00FD23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D232B">
        <w:rPr>
          <w:rFonts w:ascii="Times New Roman" w:hAnsi="Times New Roman" w:cs="Times New Roman"/>
          <w:b/>
          <w:sz w:val="24"/>
          <w:szCs w:val="24"/>
        </w:rPr>
        <w:t>silvicultura</w:t>
      </w:r>
      <w:proofErr w:type="spellEnd"/>
      <w:r w:rsidRPr="00FD2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b/>
          <w:sz w:val="24"/>
          <w:szCs w:val="24"/>
        </w:rPr>
        <w:t>piscicultura</w:t>
      </w:r>
      <w:proofErr w:type="spellEnd"/>
      <w:r w:rsidRPr="00FD2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FD2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D232B">
        <w:rPr>
          <w:rFonts w:ascii="Times New Roman" w:hAnsi="Times New Roman" w:cs="Times New Roman"/>
          <w:b/>
          <w:sz w:val="24"/>
          <w:szCs w:val="24"/>
        </w:rPr>
        <w:t>vanatoare</w:t>
      </w:r>
      <w:proofErr w:type="spellEnd"/>
      <w:r w:rsidRPr="00FD232B">
        <w:rPr>
          <w:rFonts w:ascii="Times New Roman" w:hAnsi="Times New Roman" w:cs="Times New Roman"/>
          <w:b/>
          <w:sz w:val="24"/>
          <w:szCs w:val="24"/>
        </w:rPr>
        <w:t xml:space="preserve">  60.000</w:t>
      </w:r>
      <w:proofErr w:type="gramEnd"/>
      <w:r w:rsidRPr="00FD232B">
        <w:rPr>
          <w:rFonts w:ascii="Times New Roman" w:hAnsi="Times New Roman" w:cs="Times New Roman"/>
          <w:b/>
          <w:sz w:val="24"/>
          <w:szCs w:val="24"/>
        </w:rPr>
        <w:t xml:space="preserve"> lei - (</w:t>
      </w:r>
      <w:r w:rsidRPr="00FD232B">
        <w:rPr>
          <w:rFonts w:ascii="Times New Roman" w:hAnsi="Times New Roman" w:cs="Times New Roman"/>
          <w:sz w:val="24"/>
          <w:szCs w:val="24"/>
        </w:rPr>
        <w:t xml:space="preserve">60.000 lei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paza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paduri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profit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ocol</w:t>
      </w:r>
      <w:proofErr w:type="spellEnd"/>
      <w:r w:rsidRPr="00FD23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);</w:t>
      </w:r>
    </w:p>
    <w:p w:rsidR="00FD232B" w:rsidRPr="00FD232B" w:rsidRDefault="00FD232B" w:rsidP="00FD23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232B" w:rsidRPr="00FD232B" w:rsidRDefault="00FD232B" w:rsidP="00FD232B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D2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6.Cap</w:t>
      </w:r>
      <w:proofErr w:type="gramEnd"/>
      <w:r w:rsidRPr="00FD2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84.02 </w:t>
      </w:r>
      <w:proofErr w:type="spellStart"/>
      <w:r w:rsidRPr="00FD2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Drumuri</w:t>
      </w:r>
      <w:proofErr w:type="spellEnd"/>
      <w:r w:rsidRPr="00FD2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40.000 lei </w:t>
      </w:r>
      <w:r w:rsidRPr="00FD2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–( 40.000 lei </w:t>
      </w:r>
      <w:proofErr w:type="spellStart"/>
      <w:r w:rsidRPr="00FD232B">
        <w:rPr>
          <w:rFonts w:ascii="Times New Roman" w:hAnsi="Times New Roman" w:cs="Times New Roman"/>
          <w:color w:val="000000" w:themeColor="text1"/>
          <w:sz w:val="24"/>
          <w:szCs w:val="24"/>
        </w:rPr>
        <w:t>cofinantare</w:t>
      </w:r>
      <w:proofErr w:type="spellEnd"/>
      <w:r w:rsidRPr="00FD2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color w:val="000000" w:themeColor="text1"/>
          <w:sz w:val="24"/>
          <w:szCs w:val="24"/>
        </w:rPr>
        <w:t>proiect</w:t>
      </w:r>
      <w:proofErr w:type="spellEnd"/>
      <w:r w:rsidRPr="00FD2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extern </w:t>
      </w:r>
      <w:proofErr w:type="spellStart"/>
      <w:r w:rsidRPr="00FD232B">
        <w:rPr>
          <w:rFonts w:ascii="Times New Roman" w:hAnsi="Times New Roman" w:cs="Times New Roman"/>
          <w:color w:val="000000" w:themeColor="text1"/>
          <w:sz w:val="24"/>
          <w:szCs w:val="24"/>
        </w:rPr>
        <w:t>nerambursabil</w:t>
      </w:r>
      <w:proofErr w:type="spellEnd"/>
      <w:r w:rsidRPr="00FD2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~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Modernizarea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drumuri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agricole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~). </w:t>
      </w:r>
    </w:p>
    <w:p w:rsidR="00FD232B" w:rsidRPr="00FD232B" w:rsidRDefault="00FD232B" w:rsidP="00FD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D232B" w:rsidRPr="00FD232B" w:rsidRDefault="00FD232B" w:rsidP="00FD232B">
      <w:pPr>
        <w:spacing w:after="0" w:line="240" w:lineRule="auto"/>
        <w:ind w:right="147"/>
        <w:rPr>
          <w:rFonts w:ascii="Times New Roman" w:hAnsi="Times New Roman" w:cs="Times New Roman"/>
          <w:b/>
          <w:sz w:val="24"/>
          <w:szCs w:val="24"/>
        </w:rPr>
      </w:pPr>
    </w:p>
    <w:p w:rsidR="00FD232B" w:rsidRPr="00FD232B" w:rsidRDefault="00FD232B" w:rsidP="00FD232B">
      <w:pPr>
        <w:spacing w:after="0" w:line="240" w:lineRule="auto"/>
        <w:ind w:left="567" w:right="14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D23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8B04CF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="008B04C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B04CF"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Pr="00FD232B">
        <w:rPr>
          <w:rFonts w:ascii="Times New Roman" w:hAnsi="Times New Roman" w:cs="Times New Roman"/>
          <w:b/>
          <w:sz w:val="24"/>
          <w:szCs w:val="24"/>
        </w:rPr>
        <w:t xml:space="preserve">,                                 </w:t>
      </w:r>
      <w:r w:rsidR="008B04C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D232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FD232B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FD232B">
        <w:rPr>
          <w:rFonts w:ascii="Times New Roman" w:hAnsi="Times New Roman" w:cs="Times New Roman"/>
          <w:b/>
          <w:sz w:val="24"/>
          <w:szCs w:val="24"/>
        </w:rPr>
        <w:t xml:space="preserve"> general,                             </w:t>
      </w:r>
      <w:r w:rsidRPr="00FD23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</w:t>
      </w:r>
      <w:r w:rsidRPr="00FD23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</w:t>
      </w:r>
    </w:p>
    <w:p w:rsidR="00FD232B" w:rsidRPr="00FD232B" w:rsidRDefault="00FD232B" w:rsidP="00FD232B">
      <w:pPr>
        <w:spacing w:after="0" w:line="240" w:lineRule="auto"/>
        <w:ind w:right="147"/>
        <w:rPr>
          <w:rFonts w:ascii="Times New Roman" w:eastAsiaTheme="minorEastAsia" w:hAnsi="Times New Roman" w:cs="Times New Roman"/>
          <w:sz w:val="24"/>
          <w:szCs w:val="24"/>
          <w:lang w:eastAsia="en-GB"/>
        </w:rPr>
        <w:sectPr w:rsidR="00FD232B" w:rsidRPr="00FD232B" w:rsidSect="00FD232B">
          <w:pgSz w:w="12240" w:h="15840"/>
          <w:pgMar w:top="360" w:right="1440" w:bottom="630" w:left="1440" w:header="720" w:footer="720" w:gutter="0"/>
          <w:cols w:space="720"/>
          <w:docGrid w:linePitch="360"/>
        </w:sectPr>
      </w:pPr>
      <w:r w:rsidRPr="00FD23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</w:t>
      </w:r>
      <w:r w:rsidR="008B04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</w:t>
      </w:r>
      <w:proofErr w:type="spellStart"/>
      <w:r w:rsidR="008B04CF">
        <w:rPr>
          <w:rFonts w:ascii="Times New Roman" w:eastAsia="Calibri" w:hAnsi="Times New Roman" w:cs="Times New Roman"/>
          <w:sz w:val="24"/>
          <w:szCs w:val="24"/>
          <w:lang w:eastAsia="zh-CN"/>
        </w:rPr>
        <w:t>Matyas</w:t>
      </w:r>
      <w:proofErr w:type="spellEnd"/>
      <w:r w:rsidR="008B04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04CF">
        <w:rPr>
          <w:rFonts w:ascii="Times New Roman" w:eastAsia="Calibri" w:hAnsi="Times New Roman" w:cs="Times New Roman"/>
          <w:sz w:val="24"/>
          <w:szCs w:val="24"/>
          <w:lang w:eastAsia="zh-CN"/>
        </w:rPr>
        <w:t>Paizoș</w:t>
      </w:r>
      <w:proofErr w:type="spellEnd"/>
      <w:r w:rsidRPr="00FD23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</w:t>
      </w:r>
      <w:r w:rsidR="008B04C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 w:rsidRPr="00FD23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B04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232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Sonia-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FD232B" w:rsidRDefault="00FD232B" w:rsidP="00FD232B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FD232B" w:rsidSect="00FD23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232B" w:rsidRPr="00FD232B" w:rsidRDefault="00FD232B" w:rsidP="00FD232B">
      <w:pPr>
        <w:tabs>
          <w:tab w:val="left" w:pos="8378"/>
          <w:tab w:val="left" w:pos="100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sz w:val="24"/>
          <w:szCs w:val="24"/>
        </w:rPr>
        <w:lastRenderedPageBreak/>
        <w:t xml:space="preserve">JUDETUL SATU MARE                                </w:t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nr. 2a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32B">
        <w:rPr>
          <w:rFonts w:ascii="Times New Roman" w:hAnsi="Times New Roman" w:cs="Times New Roman"/>
          <w:sz w:val="24"/>
          <w:szCs w:val="24"/>
        </w:rPr>
        <w:t>COMUNA ORASU NOU</w:t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232B">
        <w:rPr>
          <w:rFonts w:ascii="Times New Roman" w:hAnsi="Times New Roman" w:cs="Times New Roman"/>
          <w:sz w:val="24"/>
          <w:szCs w:val="24"/>
        </w:rPr>
        <w:t xml:space="preserve">     </w:t>
      </w:r>
      <w:r w:rsidR="008B04CF">
        <w:rPr>
          <w:rFonts w:ascii="Times New Roman" w:hAnsi="Times New Roman" w:cs="Times New Roman"/>
          <w:sz w:val="24"/>
          <w:szCs w:val="24"/>
        </w:rPr>
        <w:t xml:space="preserve">     </w:t>
      </w:r>
      <w:r w:rsidRPr="00FD232B">
        <w:rPr>
          <w:rFonts w:ascii="Times New Roman" w:hAnsi="Times New Roman" w:cs="Times New Roman"/>
          <w:sz w:val="24"/>
          <w:szCs w:val="24"/>
        </w:rPr>
        <w:t xml:space="preserve">  </w:t>
      </w:r>
      <w:r w:rsidR="008B04CF">
        <w:rPr>
          <w:rFonts w:ascii="Times New Roman" w:hAnsi="Times New Roman" w:cs="Times New Roman"/>
          <w:sz w:val="24"/>
          <w:szCs w:val="24"/>
        </w:rPr>
        <w:t>la HCL nr.</w:t>
      </w:r>
      <w:proofErr w:type="gramEnd"/>
      <w:r w:rsidR="008B04CF">
        <w:rPr>
          <w:rFonts w:ascii="Times New Roman" w:hAnsi="Times New Roman" w:cs="Times New Roman"/>
          <w:sz w:val="24"/>
          <w:szCs w:val="24"/>
        </w:rPr>
        <w:t xml:space="preserve"> 31/31.05.2023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sz w:val="24"/>
          <w:szCs w:val="24"/>
        </w:rPr>
        <w:t xml:space="preserve"> CUI 3896844  </w:t>
      </w:r>
    </w:p>
    <w:p w:rsidR="00FD232B" w:rsidRDefault="00FD232B" w:rsidP="00FD23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232B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r w:rsidRPr="00FD232B">
        <w:rPr>
          <w:rFonts w:ascii="Times New Roman" w:hAnsi="Times New Roman" w:cs="Times New Roman"/>
          <w:b/>
          <w:sz w:val="24"/>
          <w:szCs w:val="24"/>
        </w:rPr>
        <w:t>2023</w:t>
      </w:r>
      <w:proofErr w:type="gramStart"/>
      <w:r w:rsidRPr="00FD232B">
        <w:rPr>
          <w:rFonts w:ascii="Times New Roman" w:hAnsi="Times New Roman" w:cs="Times New Roman"/>
          <w:sz w:val="24"/>
          <w:szCs w:val="24"/>
        </w:rPr>
        <w:t>,cu</w:t>
      </w:r>
      <w:proofErr w:type="gram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partial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integral de la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repartizate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942" w:type="dxa"/>
        <w:tblInd w:w="-983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FD232B" w:rsidRPr="00FD232B" w:rsidTr="00FD232B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Denumirea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obiectivelor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Valoarea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Valoarea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totala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Chelt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Totala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Surse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Credite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Credite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bancare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surse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econst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aloc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Bug. Col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Din care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Bug.           FD EXT</w:t>
            </w: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Capacitati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Termen</w:t>
            </w:r>
            <w:proofErr w:type="spellEnd"/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232B" w:rsidRPr="00FD232B" w:rsidTr="00FD232B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3782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3782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3782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3782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3782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CAP.51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Construire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cladire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Primarie</w:t>
            </w:r>
            <w:proofErr w:type="spellEnd"/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noi</w:t>
            </w:r>
            <w:proofErr w:type="spellEnd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Amenajare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vestiar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teren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sport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Scoala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Orasu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Nou</w:t>
            </w:r>
            <w:proofErr w:type="spellEnd"/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Modernizare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gimnastica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Scoala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Orasu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Nou</w:t>
            </w:r>
            <w:proofErr w:type="spellEnd"/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Dotarea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mobilier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material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didactice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echipamente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digitale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unitatilor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invatamant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preuniversitar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aunitetilor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conexe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Reabilitare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parc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Camin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Orasu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845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continuare</w:t>
            </w:r>
            <w:proofErr w:type="spellEnd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Statii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reincarcare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vehicule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electrice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comuna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Orasu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Nou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jud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Satu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Mare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Fondului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modernizare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Romania,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programul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cheie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Surse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regenerabile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energie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stocarea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energieie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proiect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tip B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 380</w:t>
            </w: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Cap. 83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2612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2612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2612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2612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2612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asfaltare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strazi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raza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comunei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Orasu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Nou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noi</w:t>
            </w:r>
            <w:proofErr w:type="spellEnd"/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reabilitare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acostament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str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Tanciu</w:t>
            </w:r>
            <w:proofErr w:type="spellEnd"/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asfaltare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str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Nadas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Orasu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Nou</w:t>
            </w:r>
            <w:proofErr w:type="spellEnd"/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Modernizare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drumuri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>agricole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1460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1460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1460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1460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i/>
                <w:sz w:val="24"/>
                <w:szCs w:val="24"/>
              </w:rPr>
              <w:t>1460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32B" w:rsidRPr="00FD232B" w:rsidRDefault="00FD232B" w:rsidP="00FD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B04C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="008B04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B04CF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, </w:t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Pr="00FD232B">
        <w:rPr>
          <w:rFonts w:ascii="Times New Roman" w:hAnsi="Times New Roman" w:cs="Times New Roman"/>
          <w:sz w:val="24"/>
          <w:szCs w:val="24"/>
        </w:rPr>
        <w:tab/>
      </w:r>
      <w:r w:rsidR="008B04C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FD232B" w:rsidRPr="00FD232B" w:rsidRDefault="00FD232B" w:rsidP="00FD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2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04C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8B04CF">
        <w:rPr>
          <w:rFonts w:ascii="Times New Roman" w:hAnsi="Times New Roman" w:cs="Times New Roman"/>
          <w:sz w:val="24"/>
          <w:szCs w:val="24"/>
        </w:rPr>
        <w:t>Matyas</w:t>
      </w:r>
      <w:proofErr w:type="spellEnd"/>
      <w:r w:rsidR="008B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4CF">
        <w:rPr>
          <w:rFonts w:ascii="Times New Roman" w:hAnsi="Times New Roman" w:cs="Times New Roman"/>
          <w:sz w:val="24"/>
          <w:szCs w:val="24"/>
        </w:rPr>
        <w:t>Paizoș</w:t>
      </w:r>
      <w:proofErr w:type="spellEnd"/>
      <w:r w:rsidR="008B04CF">
        <w:rPr>
          <w:rFonts w:ascii="Times New Roman" w:hAnsi="Times New Roman" w:cs="Times New Roman"/>
          <w:sz w:val="24"/>
          <w:szCs w:val="24"/>
        </w:rPr>
        <w:tab/>
      </w:r>
      <w:r w:rsidR="008B04CF">
        <w:rPr>
          <w:rFonts w:ascii="Times New Roman" w:hAnsi="Times New Roman" w:cs="Times New Roman"/>
          <w:sz w:val="24"/>
          <w:szCs w:val="24"/>
        </w:rPr>
        <w:tab/>
      </w:r>
      <w:r w:rsidR="008B04CF">
        <w:rPr>
          <w:rFonts w:ascii="Times New Roman" w:hAnsi="Times New Roman" w:cs="Times New Roman"/>
          <w:sz w:val="24"/>
          <w:szCs w:val="24"/>
        </w:rPr>
        <w:tab/>
      </w:r>
      <w:r w:rsidR="008B04CF">
        <w:rPr>
          <w:rFonts w:ascii="Times New Roman" w:hAnsi="Times New Roman" w:cs="Times New Roman"/>
          <w:sz w:val="24"/>
          <w:szCs w:val="24"/>
        </w:rPr>
        <w:tab/>
      </w:r>
      <w:r w:rsidR="008B04CF">
        <w:rPr>
          <w:rFonts w:ascii="Times New Roman" w:hAnsi="Times New Roman" w:cs="Times New Roman"/>
          <w:sz w:val="24"/>
          <w:szCs w:val="24"/>
        </w:rPr>
        <w:tab/>
      </w:r>
      <w:r w:rsidR="008B04CF">
        <w:rPr>
          <w:rFonts w:ascii="Times New Roman" w:hAnsi="Times New Roman" w:cs="Times New Roman"/>
          <w:sz w:val="24"/>
          <w:szCs w:val="24"/>
        </w:rPr>
        <w:tab/>
      </w:r>
      <w:r w:rsidR="008B04CF">
        <w:rPr>
          <w:rFonts w:ascii="Times New Roman" w:hAnsi="Times New Roman" w:cs="Times New Roman"/>
          <w:sz w:val="24"/>
          <w:szCs w:val="24"/>
        </w:rPr>
        <w:tab/>
      </w:r>
      <w:r w:rsidR="008B04C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D232B">
        <w:rPr>
          <w:rFonts w:ascii="Times New Roman" w:hAnsi="Times New Roman" w:cs="Times New Roman"/>
          <w:sz w:val="24"/>
          <w:szCs w:val="24"/>
        </w:rPr>
        <w:t xml:space="preserve">         Sonia-</w:t>
      </w:r>
      <w:proofErr w:type="spellStart"/>
      <w:r w:rsidRPr="00FD232B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FD232B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FD232B" w:rsidRPr="00FD232B" w:rsidRDefault="00FD232B" w:rsidP="00FD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32B" w:rsidRDefault="00FD232B" w:rsidP="00FD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232B" w:rsidSect="00FD232B">
          <w:pgSz w:w="15840" w:h="12240" w:orient="landscape"/>
          <w:pgMar w:top="907" w:right="1440" w:bottom="1440" w:left="1440" w:header="720" w:footer="720" w:gutter="0"/>
          <w:cols w:space="720"/>
          <w:docGrid w:linePitch="360"/>
        </w:sectPr>
      </w:pPr>
    </w:p>
    <w:p w:rsidR="00FD232B" w:rsidRDefault="00FD232B" w:rsidP="00FD232B">
      <w:pPr>
        <w:sectPr w:rsidR="00FD232B" w:rsidSect="00FD23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232B" w:rsidRDefault="00FD232B" w:rsidP="00FD232B"/>
    <w:p w:rsidR="00FD232B" w:rsidRDefault="00FD232B" w:rsidP="00FD232B"/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sz w:val="20"/>
          <w:szCs w:val="20"/>
        </w:rPr>
        <w:t>JUDEȚUL SATU MARE</w:t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D232B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FD232B">
        <w:rPr>
          <w:rFonts w:ascii="Times New Roman" w:hAnsi="Times New Roman" w:cs="Times New Roman"/>
          <w:sz w:val="20"/>
          <w:szCs w:val="20"/>
        </w:rPr>
        <w:t xml:space="preserve"> 2b</w:t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232B">
        <w:rPr>
          <w:rFonts w:ascii="Times New Roman" w:hAnsi="Times New Roman" w:cs="Times New Roman"/>
          <w:sz w:val="20"/>
          <w:szCs w:val="20"/>
        </w:rPr>
        <w:t>COMUNA ORASU</w:t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la HCL nr.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31/31.05.2023</w:t>
      </w:r>
    </w:p>
    <w:p w:rsidR="00FD232B" w:rsidRPr="00FD232B" w:rsidRDefault="00FD232B" w:rsidP="00FD232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sz w:val="20"/>
          <w:szCs w:val="20"/>
        </w:rPr>
        <w:t>Cui 3896844</w:t>
      </w:r>
    </w:p>
    <w:p w:rsidR="00FD232B" w:rsidRPr="00FD232B" w:rsidRDefault="00FD232B" w:rsidP="00FD232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sz w:val="20"/>
          <w:szCs w:val="20"/>
        </w:rPr>
        <w:tab/>
      </w:r>
    </w:p>
    <w:p w:rsidR="00FD232B" w:rsidRPr="00FD232B" w:rsidRDefault="00FD232B" w:rsidP="00FD232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  <w:r w:rsidRPr="00FD232B">
        <w:rPr>
          <w:rFonts w:ascii="Times New Roman" w:hAnsi="Times New Roman" w:cs="Times New Roman"/>
          <w:sz w:val="20"/>
          <w:szCs w:val="20"/>
        </w:rPr>
        <w:tab/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LISTA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sz w:val="20"/>
          <w:szCs w:val="20"/>
        </w:rPr>
        <w:t>POZITIE ALTE CHELTUIELI DE INVESTITII DEFALCATE PE CATEGORII DE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sz w:val="20"/>
          <w:szCs w:val="20"/>
        </w:rPr>
        <w:t>BUNURI______________________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sz w:val="20"/>
          <w:szCs w:val="20"/>
        </w:rPr>
        <w:t>REPARTIZATE______________________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32B">
        <w:rPr>
          <w:rFonts w:ascii="Times New Roman" w:hAnsi="Times New Roman" w:cs="Times New Roman"/>
          <w:b/>
          <w:sz w:val="20"/>
          <w:szCs w:val="20"/>
        </w:rPr>
        <w:t>2023</w:t>
      </w:r>
    </w:p>
    <w:p w:rsidR="00FD232B" w:rsidRPr="00FD232B" w:rsidRDefault="00FD232B" w:rsidP="00FD23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D232B">
        <w:rPr>
          <w:rFonts w:ascii="Times New Roman" w:hAnsi="Times New Roman" w:cs="Times New Roman"/>
          <w:b/>
          <w:sz w:val="20"/>
          <w:szCs w:val="20"/>
        </w:rPr>
        <w:t>Mii</w:t>
      </w:r>
      <w:proofErr w:type="spellEnd"/>
      <w:r w:rsidRPr="00FD232B">
        <w:rPr>
          <w:rFonts w:ascii="Times New Roman" w:hAnsi="Times New Roman" w:cs="Times New Roman"/>
          <w:b/>
          <w:sz w:val="20"/>
          <w:szCs w:val="20"/>
        </w:rPr>
        <w:t xml:space="preserve"> lei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FD232B" w:rsidRPr="00FD232B" w:rsidTr="00FD232B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Nominalizarea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achizitiilor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bunuri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altor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Plati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efectuate</w:t>
            </w:r>
            <w:proofErr w:type="spellEnd"/>
          </w:p>
        </w:tc>
      </w:tr>
      <w:tr w:rsidR="00FD232B" w:rsidRPr="00FD232B" w:rsidTr="00FD232B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Suma </w:t>
            </w:r>
          </w:p>
        </w:tc>
      </w:tr>
      <w:tr w:rsidR="00FD232B" w:rsidRPr="00FD232B" w:rsidTr="00FD232B">
        <w:trPr>
          <w:trHeight w:val="18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Achizitii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imobile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Dotari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elaborarea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studiilor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prefezabilitate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studiilor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fezabilitate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altor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studii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aferente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obiectelor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232B" w:rsidRPr="00FD232B" w:rsidTr="00FD232B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232B" w:rsidRPr="00FD232B" w:rsidTr="00FD232B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Amenajament</w:t>
            </w:r>
            <w:proofErr w:type="spellEnd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 xml:space="preserve"> pastoral(830271)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232B" w:rsidRPr="00FD232B" w:rsidTr="00FD232B">
        <w:trPr>
          <w:trHeight w:val="231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expertiza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proiectare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executie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privind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consolidarile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interventile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prevenirea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sau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inlaturarea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efectelor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produse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actiuni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accidentale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calamitati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naturale:cutremure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inundatii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alunecari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prabusiri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tasri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teren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incendii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accidentehnice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precum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cheltuielile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legate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realizarea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acestor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32B" w:rsidRPr="00FD232B" w:rsidTr="00FD232B">
        <w:trPr>
          <w:trHeight w:val="123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foraj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cartarea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terenului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fotogrametrie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determinari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seismologie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consultanta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asistenta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tehnica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asimilate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investitiilor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potrivit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32B" w:rsidRPr="00FD232B" w:rsidTr="00FD232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FD232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32B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32B" w:rsidRPr="00FD232B" w:rsidRDefault="00FD232B" w:rsidP="00FD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32B" w:rsidRPr="00FD232B" w:rsidRDefault="00FD232B" w:rsidP="00FD232B">
      <w:pPr>
        <w:autoSpaceDE w:val="0"/>
        <w:autoSpaceDN w:val="0"/>
        <w:adjustRightInd w:val="0"/>
        <w:spacing w:after="0" w:line="276" w:lineRule="auto"/>
        <w:ind w:right="-999"/>
        <w:rPr>
          <w:rFonts w:ascii="Times New Roman" w:hAnsi="Times New Roman" w:cs="Times New Roman"/>
          <w:sz w:val="20"/>
          <w:szCs w:val="20"/>
        </w:rPr>
      </w:pPr>
      <w:r w:rsidRPr="00FD232B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FD232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D232B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FD232B">
        <w:rPr>
          <w:rFonts w:ascii="Times New Roman" w:hAnsi="Times New Roman" w:cs="Times New Roman"/>
          <w:sz w:val="20"/>
          <w:szCs w:val="20"/>
        </w:rPr>
        <w:t>completeaza</w:t>
      </w:r>
      <w:proofErr w:type="spellEnd"/>
      <w:r w:rsidRPr="00FD232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D232B">
        <w:rPr>
          <w:rFonts w:ascii="Times New Roman" w:hAnsi="Times New Roman" w:cs="Times New Roman"/>
          <w:sz w:val="20"/>
          <w:szCs w:val="20"/>
        </w:rPr>
        <w:t>catre</w:t>
      </w:r>
      <w:proofErr w:type="spellEnd"/>
      <w:r w:rsidRPr="00FD23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0"/>
          <w:szCs w:val="20"/>
        </w:rPr>
        <w:t>trezoreria</w:t>
      </w:r>
      <w:proofErr w:type="spellEnd"/>
      <w:r w:rsidRPr="00FD23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0"/>
          <w:szCs w:val="20"/>
        </w:rPr>
        <w:t>statului</w:t>
      </w:r>
      <w:proofErr w:type="spellEnd"/>
      <w:r w:rsidRPr="00FD23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FD23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232B">
        <w:rPr>
          <w:rFonts w:ascii="Times New Roman" w:hAnsi="Times New Roman" w:cs="Times New Roman"/>
          <w:sz w:val="20"/>
          <w:szCs w:val="20"/>
        </w:rPr>
        <w:t>sucursala</w:t>
      </w:r>
      <w:proofErr w:type="spellEnd"/>
      <w:r w:rsidRPr="00FD232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D232B">
        <w:rPr>
          <w:rFonts w:ascii="Times New Roman" w:hAnsi="Times New Roman" w:cs="Times New Roman"/>
          <w:sz w:val="20"/>
          <w:szCs w:val="20"/>
        </w:rPr>
        <w:t>filiala</w:t>
      </w:r>
      <w:proofErr w:type="spellEnd"/>
      <w:r w:rsidRPr="00FD232B">
        <w:rPr>
          <w:rFonts w:ascii="Times New Roman" w:hAnsi="Times New Roman" w:cs="Times New Roman"/>
          <w:sz w:val="20"/>
          <w:szCs w:val="20"/>
        </w:rPr>
        <w:t>) BCR, SA</w:t>
      </w:r>
    </w:p>
    <w:p w:rsidR="00FD232B" w:rsidRPr="00FD232B" w:rsidRDefault="002452CC" w:rsidP="00FD23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Președinte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ședință</w:t>
      </w:r>
      <w:proofErr w:type="spellEnd"/>
      <w:r w:rsidR="00FD232B" w:rsidRPr="00FD232B">
        <w:rPr>
          <w:rFonts w:ascii="Times New Roman" w:hAnsi="Times New Roman" w:cs="Times New Roman"/>
        </w:rPr>
        <w:t xml:space="preserve">, </w:t>
      </w:r>
      <w:r w:rsidR="00FD232B" w:rsidRPr="00FD232B">
        <w:rPr>
          <w:rFonts w:ascii="Times New Roman" w:hAnsi="Times New Roman" w:cs="Times New Roman"/>
        </w:rPr>
        <w:tab/>
      </w:r>
      <w:r w:rsidR="00FD232B" w:rsidRPr="00FD232B">
        <w:rPr>
          <w:rFonts w:ascii="Times New Roman" w:hAnsi="Times New Roman" w:cs="Times New Roman"/>
        </w:rPr>
        <w:tab/>
      </w:r>
      <w:r w:rsidR="00FD232B" w:rsidRPr="00FD232B">
        <w:rPr>
          <w:rFonts w:ascii="Times New Roman" w:hAnsi="Times New Roman" w:cs="Times New Roman"/>
        </w:rPr>
        <w:tab/>
      </w:r>
      <w:r w:rsidR="00FD232B" w:rsidRPr="00FD23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 w:rsidR="00FD232B" w:rsidRPr="00FD232B">
        <w:rPr>
          <w:rFonts w:ascii="Times New Roman" w:hAnsi="Times New Roman" w:cs="Times New Roman"/>
        </w:rPr>
        <w:t>Secretar</w:t>
      </w:r>
      <w:proofErr w:type="spellEnd"/>
      <w:r w:rsidR="00FD232B" w:rsidRPr="00FD232B">
        <w:rPr>
          <w:rFonts w:ascii="Times New Roman" w:hAnsi="Times New Roman" w:cs="Times New Roman"/>
        </w:rPr>
        <w:t xml:space="preserve"> general,</w:t>
      </w:r>
    </w:p>
    <w:p w:rsidR="00FD232B" w:rsidRPr="00FD232B" w:rsidRDefault="00FD232B" w:rsidP="00FD232B">
      <w:pPr>
        <w:spacing w:after="0"/>
        <w:rPr>
          <w:rFonts w:ascii="Times New Roman" w:hAnsi="Times New Roman" w:cs="Times New Roman"/>
        </w:rPr>
      </w:pPr>
      <w:r w:rsidRPr="00FD232B">
        <w:rPr>
          <w:rFonts w:ascii="Times New Roman" w:hAnsi="Times New Roman" w:cs="Times New Roman"/>
        </w:rPr>
        <w:t xml:space="preserve">      </w:t>
      </w:r>
      <w:r w:rsidR="002452CC">
        <w:rPr>
          <w:rFonts w:ascii="Times New Roman" w:hAnsi="Times New Roman" w:cs="Times New Roman"/>
        </w:rPr>
        <w:t xml:space="preserve">          </w:t>
      </w:r>
      <w:proofErr w:type="spellStart"/>
      <w:r w:rsidR="002452CC">
        <w:rPr>
          <w:rFonts w:ascii="Times New Roman" w:hAnsi="Times New Roman" w:cs="Times New Roman"/>
        </w:rPr>
        <w:t>Matyas</w:t>
      </w:r>
      <w:proofErr w:type="spellEnd"/>
      <w:r w:rsidR="002452CC">
        <w:rPr>
          <w:rFonts w:ascii="Times New Roman" w:hAnsi="Times New Roman" w:cs="Times New Roman"/>
        </w:rPr>
        <w:t xml:space="preserve"> </w:t>
      </w:r>
      <w:proofErr w:type="spellStart"/>
      <w:r w:rsidR="002452CC">
        <w:rPr>
          <w:rFonts w:ascii="Times New Roman" w:hAnsi="Times New Roman" w:cs="Times New Roman"/>
        </w:rPr>
        <w:t>Paizoș</w:t>
      </w:r>
      <w:proofErr w:type="spellEnd"/>
      <w:r w:rsidRPr="00FD232B">
        <w:rPr>
          <w:rFonts w:ascii="Times New Roman" w:hAnsi="Times New Roman" w:cs="Times New Roman"/>
        </w:rPr>
        <w:t xml:space="preserve"> </w:t>
      </w:r>
      <w:r w:rsidRPr="00FD232B">
        <w:rPr>
          <w:rFonts w:ascii="Times New Roman" w:hAnsi="Times New Roman" w:cs="Times New Roman"/>
        </w:rPr>
        <w:tab/>
      </w:r>
      <w:r w:rsidRPr="00FD232B">
        <w:rPr>
          <w:rFonts w:ascii="Times New Roman" w:hAnsi="Times New Roman" w:cs="Times New Roman"/>
        </w:rPr>
        <w:tab/>
      </w:r>
      <w:r w:rsidRPr="00FD232B">
        <w:rPr>
          <w:rFonts w:ascii="Times New Roman" w:hAnsi="Times New Roman" w:cs="Times New Roman"/>
        </w:rPr>
        <w:tab/>
      </w:r>
      <w:r w:rsidRPr="00FD232B">
        <w:rPr>
          <w:rFonts w:ascii="Times New Roman" w:hAnsi="Times New Roman" w:cs="Times New Roman"/>
        </w:rPr>
        <w:tab/>
      </w:r>
      <w:r w:rsidRPr="00FD232B">
        <w:rPr>
          <w:rFonts w:ascii="Times New Roman" w:hAnsi="Times New Roman" w:cs="Times New Roman"/>
        </w:rPr>
        <w:tab/>
      </w:r>
      <w:r w:rsidR="002452CC">
        <w:rPr>
          <w:rFonts w:ascii="Times New Roman" w:hAnsi="Times New Roman" w:cs="Times New Roman"/>
        </w:rPr>
        <w:t xml:space="preserve">                  </w:t>
      </w:r>
      <w:r w:rsidRPr="00FD232B">
        <w:rPr>
          <w:rFonts w:ascii="Times New Roman" w:hAnsi="Times New Roman" w:cs="Times New Roman"/>
        </w:rPr>
        <w:t>Sonia-</w:t>
      </w:r>
      <w:proofErr w:type="spellStart"/>
      <w:r w:rsidRPr="00FD232B">
        <w:rPr>
          <w:rFonts w:ascii="Times New Roman" w:hAnsi="Times New Roman" w:cs="Times New Roman"/>
        </w:rPr>
        <w:t>Teodora</w:t>
      </w:r>
      <w:proofErr w:type="spellEnd"/>
      <w:r w:rsidRPr="00FD232B">
        <w:rPr>
          <w:rFonts w:ascii="Times New Roman" w:hAnsi="Times New Roman" w:cs="Times New Roman"/>
        </w:rPr>
        <w:t xml:space="preserve"> Stan</w:t>
      </w:r>
    </w:p>
    <w:sectPr w:rsidR="00FD232B" w:rsidRPr="00FD232B" w:rsidSect="00FD232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00"/>
    <w:rsid w:val="002452CC"/>
    <w:rsid w:val="003B33A6"/>
    <w:rsid w:val="007577B7"/>
    <w:rsid w:val="00870500"/>
    <w:rsid w:val="008B04CF"/>
    <w:rsid w:val="00CE58C4"/>
    <w:rsid w:val="00F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C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3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FD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232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2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2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C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3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FD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232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2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AD4F-2E59-4C17-BD4F-39CC4141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2023-05-31T07:25:00Z</cp:lastPrinted>
  <dcterms:created xsi:type="dcterms:W3CDTF">2023-05-31T06:57:00Z</dcterms:created>
  <dcterms:modified xsi:type="dcterms:W3CDTF">2023-05-31T07:25:00Z</dcterms:modified>
</cp:coreProperties>
</file>